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24" w:rsidRDefault="004557D2" w:rsidP="004557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ПРОТИВОДЕЙСТВИЕ КОРРУПЦИИ В СФЕРЕ ЗАКУПОК ТОВАРОВ, РАБОТ И УСЛУГ ДЛЯ ОБЕСПЕЧЕНИЯ ГОСУДАРСТВЕННЫХ И МУНИЦИПАЛЬНЫХ НУЖД И МЕРЫ ОТВЕТСТВЕННОСТИ</w:t>
      </w:r>
    </w:p>
    <w:p w:rsidR="004557D2" w:rsidRDefault="004557D2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 регулирует отношения, направленные на обеспечение государственных и муниципальных нужд в целях повышения эффективности закупок товаров, работ и услуг, обеспечения их гласности и прозрачности, предотвращения коррупции и других злоупотреблений в части, касающейся контроля за соблюдением законодательства Российской Федерации и иных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о контрактной системе.</w:t>
      </w:r>
    </w:p>
    <w:p w:rsidR="007029A9" w:rsidRDefault="004557D2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 Федерального закона от 25.12.2008 №273-ФЗ «О противодействии коррупции» одним из основных направлений деятельности государственных органов по повышению эффективности противодействия коррупции является обеспечение добросовестности, открытости</w:t>
      </w:r>
      <w:r w:rsidR="007029A9">
        <w:rPr>
          <w:rFonts w:ascii="Times New Roman" w:hAnsi="Times New Roman" w:cs="Times New Roman"/>
          <w:sz w:val="28"/>
          <w:szCs w:val="28"/>
        </w:rPr>
        <w:t>, добросовестной конкуренции и объективности при осуществлении закупок товаров, работ и услуг для обеспечения государственных и муниципальных нужд.</w:t>
      </w:r>
    </w:p>
    <w:p w:rsidR="007029A9" w:rsidRDefault="007029A9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в особое 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 закупок неслучайно. Во всем мире эта сфера подвержена повышенным коррупционным рискам.</w:t>
      </w:r>
    </w:p>
    <w:p w:rsidR="007029A9" w:rsidRDefault="007029A9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коррупцией в системе закупок, как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в коммерческом секторах экономики невозможна без комплексного подхода к решению этой сложной проблемы.</w:t>
      </w:r>
    </w:p>
    <w:p w:rsidR="004557D2" w:rsidRDefault="007029A9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принципом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способствующим противодействию коррупционных проявлений при осуществлении закупочной деятельности, является обеспечение гласности и прозрачности при осуществлении закупок. Вся информация о закупках публикуется в единой информационной системе в сфере закупок на официальном сайте</w:t>
      </w:r>
      <w:r w:rsidR="004557D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F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0C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5F0C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5F0C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0C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D6D68" w:rsidRDefault="007029A9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того или иного способа определения поставщика (исполнителя, подрядчика) членами комиссии не могут быть физические лица, лично заинтересованные в результатах </w:t>
      </w:r>
      <w:r w:rsidR="009D6D68">
        <w:rPr>
          <w:rFonts w:ascii="Times New Roman" w:hAnsi="Times New Roman" w:cs="Times New Roman"/>
          <w:sz w:val="28"/>
          <w:szCs w:val="28"/>
        </w:rPr>
        <w:t>закупки. Закон о контрактной системе конкретизирует перечень требований, описывает механизм вывода из состава комиссии таких лиц.</w:t>
      </w:r>
    </w:p>
    <w:p w:rsidR="009D6D68" w:rsidRDefault="009D6D68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способом определения поставщика (исполнителя, подрядчика) на сегодняшний день остается открытый аукцион в электронной форме, главной особенностью которого является изолированность заказчиков от потенциальных подрядчиков (исполнителей, поставщиков) при определении победителя, что, несомненно, предотвращает коррупционные проявления. </w:t>
      </w:r>
    </w:p>
    <w:p w:rsidR="007029A9" w:rsidRDefault="009D6D68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заказчика осуществлять аудиозапись при вскрытии конвертов</w:t>
      </w:r>
      <w:r w:rsidR="00702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заявками на участие в конкурсе, запросе котировок, запросе предложений и открытия доступа к поданным в форме электронных документов заявкам на участие в конкурсе, запросе котировок, запросе предложений так же является одним из методов предотвращения коррупции. При этом любой участник закупки, присутствующий при вскрытии конвертов с заявками на участие в процедуре и открытии доступа к поданным в форме электронных документов заявкам на участие в процедуре, вправе осуществлять аудио- и видеозапись вскрытия таких конвертов и открытия доступа к таким заявкам.</w:t>
      </w:r>
    </w:p>
    <w:p w:rsidR="009D6D68" w:rsidRDefault="002320AB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злоупотреблений в сфере закупок в законодательстве содержится исчерпывающий перечень требований к заказчикам и недопущением установления иных требований, чем предусмотренные законом и четко определены условиями допуска и отказа к участию в торгах. При этом законодатель установил ряд обязательных и дополнительных требований.</w:t>
      </w:r>
    </w:p>
    <w:p w:rsidR="002320AB" w:rsidRDefault="002320AB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15% совокупного объема закупок, предусмотренного планом-графиком, заказчик обязан распределять среди субъектов малого предпринимательства и социально ориентированных некоммерческих организаций.</w:t>
      </w:r>
    </w:p>
    <w:p w:rsidR="002320AB" w:rsidRDefault="002320AB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закупки планируются заранее исходя из их целей путем формирования планов-закупок и планов графиков. Приоритетным направлением планирования является приобретение для государственных и муниципальных нужд инновационной и высокотехнологической продукции</w:t>
      </w:r>
      <w:r w:rsidR="00BC4957">
        <w:rPr>
          <w:rFonts w:ascii="Times New Roman" w:hAnsi="Times New Roman" w:cs="Times New Roman"/>
          <w:sz w:val="28"/>
          <w:szCs w:val="28"/>
        </w:rPr>
        <w:t>. План закупок формируется заказчиками на весь срок действия закона о бюджете, с учетом соответствующего обоснования закупок и норм, которые установленных Правительством РФ.</w:t>
      </w:r>
    </w:p>
    <w:p w:rsidR="00BC4957" w:rsidRDefault="00BC4957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механизма определения цены контракта не дает возможности участникам закупок сознательно завышать цену, а после отсева большинства претендентов идти на ее снижение и соответственно побеждать в торгах.</w:t>
      </w:r>
    </w:p>
    <w:p w:rsidR="00BC4957" w:rsidRDefault="00BC4957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 контрактов следят и органы аудита, в качестве которых выступают Счетная палата РФ, контрольно-счетные органы субъектов РФ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образований. Результаты аудита также будут размещаться в единой информационной системе.</w:t>
      </w:r>
    </w:p>
    <w:p w:rsidR="00BC4957" w:rsidRDefault="00BC4957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 предусматривает ответственность за нарушение законодательства о закупках, которая закреплена в Кодексе Российской Федерации об административных правонарушениях (статьи 7.29 – 7.32), так и в Уголовном кодексе РФ (статьи 285-286, 288-293)</w:t>
      </w:r>
      <w:r w:rsidR="00DB5989">
        <w:rPr>
          <w:rFonts w:ascii="Times New Roman" w:hAnsi="Times New Roman" w:cs="Times New Roman"/>
          <w:sz w:val="28"/>
          <w:szCs w:val="28"/>
        </w:rPr>
        <w:t>.</w:t>
      </w:r>
    </w:p>
    <w:p w:rsidR="00BC4957" w:rsidRPr="007029A9" w:rsidRDefault="00BC4957" w:rsidP="00DB59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всего прочего действует институт общественного контроля. Контролировать осуществление закупочной деятельности могут  </w:t>
      </w:r>
      <w:r w:rsidR="00DB5989">
        <w:rPr>
          <w:rFonts w:ascii="Times New Roman" w:hAnsi="Times New Roman" w:cs="Times New Roman"/>
          <w:sz w:val="28"/>
          <w:szCs w:val="28"/>
        </w:rPr>
        <w:t>граждане, общественные объединения и объединения юридических лиц, а государство обязано всячески содействовать осуществлению такого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7D2" w:rsidRPr="004557D2" w:rsidRDefault="004557D2" w:rsidP="00DB59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557D2" w:rsidRPr="004557D2" w:rsidSect="00C37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7D2"/>
    <w:rsid w:val="002320AB"/>
    <w:rsid w:val="004557D2"/>
    <w:rsid w:val="007029A9"/>
    <w:rsid w:val="009D6D68"/>
    <w:rsid w:val="00BC4957"/>
    <w:rsid w:val="00C37724"/>
    <w:rsid w:val="00DB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</dc:creator>
  <cp:lastModifiedBy>nazarov</cp:lastModifiedBy>
  <cp:revision>1</cp:revision>
  <dcterms:created xsi:type="dcterms:W3CDTF">2018-11-28T08:01:00Z</dcterms:created>
  <dcterms:modified xsi:type="dcterms:W3CDTF">2018-11-28T08:55:00Z</dcterms:modified>
</cp:coreProperties>
</file>